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88" w:rsidRPr="00545F00" w:rsidRDefault="008E2488" w:rsidP="008E2488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>Όνομα: _________________________________________________</w:t>
      </w:r>
    </w:p>
    <w:p w:rsidR="008E2488" w:rsidRDefault="008E2488" w:rsidP="008E2488">
      <w:pPr>
        <w:jc w:val="both"/>
        <w:rPr>
          <w:rFonts w:cstheme="minorHAnsi"/>
          <w:b/>
          <w:sz w:val="28"/>
          <w:szCs w:val="28"/>
        </w:rPr>
      </w:pPr>
      <w:r w:rsidRPr="00545F00">
        <w:rPr>
          <w:rFonts w:cstheme="minorHAnsi"/>
          <w:b/>
          <w:color w:val="C00000"/>
          <w:sz w:val="28"/>
          <w:szCs w:val="28"/>
        </w:rPr>
        <w:t xml:space="preserve">             </w:t>
      </w:r>
      <w:r>
        <w:rPr>
          <w:rFonts w:cstheme="minorHAnsi"/>
          <w:b/>
          <w:color w:val="C00000"/>
          <w:sz w:val="28"/>
          <w:szCs w:val="28"/>
        </w:rPr>
        <w:t xml:space="preserve">                                         </w:t>
      </w:r>
      <w:r w:rsidRPr="00545F00">
        <w:rPr>
          <w:rFonts w:cstheme="minorHAnsi"/>
          <w:b/>
          <w:sz w:val="28"/>
          <w:szCs w:val="28"/>
        </w:rPr>
        <w:t>Φύλλο Εργασίας (2ο)</w:t>
      </w:r>
    </w:p>
    <w:p w:rsidR="008E2488" w:rsidRDefault="008E2488" w:rsidP="008E248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Απαντήσεις</w:t>
      </w:r>
    </w:p>
    <w:p w:rsidR="008E2488" w:rsidRPr="00545F00" w:rsidRDefault="008E2488" w:rsidP="008E248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                                               </w:t>
      </w:r>
      <w:r w:rsidRPr="00545F00">
        <w:rPr>
          <w:rFonts w:cstheme="minorHAnsi"/>
          <w:b/>
          <w:color w:val="C00000"/>
          <w:sz w:val="28"/>
          <w:szCs w:val="28"/>
        </w:rPr>
        <w:t xml:space="preserve"> «Η ζωή των </w:t>
      </w:r>
      <w:proofErr w:type="spellStart"/>
      <w:r w:rsidRPr="00545F00">
        <w:rPr>
          <w:rFonts w:cstheme="minorHAnsi"/>
          <w:b/>
          <w:color w:val="C00000"/>
          <w:sz w:val="28"/>
          <w:szCs w:val="28"/>
        </w:rPr>
        <w:t>Κυκλαδιτών</w:t>
      </w:r>
      <w:proofErr w:type="spellEnd"/>
      <w:r w:rsidRPr="00545F00">
        <w:rPr>
          <w:rFonts w:cstheme="minorHAnsi"/>
          <w:b/>
          <w:color w:val="C00000"/>
          <w:sz w:val="28"/>
          <w:szCs w:val="28"/>
        </w:rPr>
        <w:t>»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 xml:space="preserve">Πού αναπτύχθηκε ο Κυκλαδίτικος πολιτισμός; </w:t>
      </w:r>
    </w:p>
    <w:p w:rsidR="008E2488" w:rsidRPr="00ED5D10" w:rsidRDefault="008E2488" w:rsidP="008E2488">
      <w:pPr>
        <w:pStyle w:val="a3"/>
        <w:jc w:val="both"/>
        <w:rPr>
          <w:rFonts w:cstheme="minorHAnsi"/>
          <w:i/>
          <w:sz w:val="24"/>
          <w:szCs w:val="24"/>
        </w:rPr>
      </w:pPr>
      <w:r w:rsidRPr="00ED5D10">
        <w:rPr>
          <w:rFonts w:cstheme="minorHAnsi"/>
          <w:i/>
          <w:sz w:val="24"/>
          <w:szCs w:val="24"/>
        </w:rPr>
        <w:t xml:space="preserve">Ο Κυκλαδίτικος πολιτισμός αναπτύχθηκε στις Κυκλάδες ; 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 xml:space="preserve">Τι δουλειές έκαναν οι κάτοικοι των Κυκλάδων; </w:t>
      </w:r>
    </w:p>
    <w:p w:rsidR="008E2488" w:rsidRPr="00ED5D10" w:rsidRDefault="008E2488" w:rsidP="008E2488">
      <w:pPr>
        <w:pStyle w:val="a3"/>
        <w:jc w:val="both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ED5D10">
        <w:rPr>
          <w:rStyle w:val="indent"/>
          <w:rFonts w:cstheme="minorHAnsi"/>
          <w:i/>
          <w:color w:val="000000"/>
          <w:sz w:val="24"/>
          <w:szCs w:val="24"/>
          <w:shd w:val="clear" w:color="auto" w:fill="FFFFFF"/>
        </w:rPr>
        <w:t>Οι κάτοικοι</w:t>
      </w: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 των νησιών αυτών ήταν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δεµένοι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µε τη θάλασσα, γι’ αυτό έγιναν σπουδαίοι </w:t>
      </w:r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 xml:space="preserve">ναυτικοί, </w:t>
      </w:r>
      <w:proofErr w:type="spellStart"/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έµποροι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 και ψαράδες. Με τα 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ικρά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τους </w:t>
      </w:r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πλοία</w:t>
      </w:r>
      <w:r w:rsidRPr="00B85481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 </w:t>
      </w: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ταξίδευαν στο Αιγαίο, αντάλλασσαν τα προϊόντα τους και γνώριζαν κι άλλους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πολιτισµούς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. Ήταν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όµως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και κτηνοτρόφοι, κυνηγοί και γεωργοί. Καλλιεργούσαν σιτάρι, ελιές και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αµπέλια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που τους έδιναν πολύ λάδι και κρασί.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 xml:space="preserve">Πού κατοικούσαν και τι γνωρίζουμε για τα σπίτια τους; </w:t>
      </w:r>
    </w:p>
    <w:p w:rsidR="008E2488" w:rsidRDefault="008E2488" w:rsidP="008E2488">
      <w:pPr>
        <w:pStyle w:val="a3"/>
        <w:numPr>
          <w:ilvl w:val="0"/>
          <w:numId w:val="2"/>
        </w:numPr>
        <w:jc w:val="both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ED5D10">
        <w:rPr>
          <w:rStyle w:val="indent"/>
          <w:rFonts w:cstheme="minorHAnsi"/>
          <w:i/>
          <w:color w:val="000000"/>
          <w:sz w:val="24"/>
          <w:szCs w:val="24"/>
          <w:shd w:val="clear" w:color="auto" w:fill="FFFFFF"/>
        </w:rPr>
        <w:t>Κατοικούσαν σε</w:t>
      </w: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 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ικρές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πόλεις κοντά στη θάλασσα ή στις πλαγιές 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ικρών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λόφων. Πολλές φορές έκτιζαν γύρω από τις πόλεις τους τείχη, γιατί φοβούνταν τους πειρατές. </w:t>
      </w:r>
    </w:p>
    <w:p w:rsidR="008E2488" w:rsidRPr="00ED5D10" w:rsidRDefault="008E2488" w:rsidP="008E2488">
      <w:pPr>
        <w:pStyle w:val="a3"/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Τα </w:t>
      </w:r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σπίτια</w:t>
      </w: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 τους,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φτιαγµένα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από πέτρες και λάσπη, βρίσκονταν πολύ κοντά το ένα στο άλλο. Είχαν ένα ή δυο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δωµάτια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και το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πάτωµα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το έστρωναν µε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χώµα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ή 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ικρές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πλάκες.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>Τι έτρωγαν και πώς διασκέδαζαν;</w:t>
      </w:r>
    </w:p>
    <w:p w:rsidR="008E2488" w:rsidRPr="00B85481" w:rsidRDefault="008E2488" w:rsidP="008E2488">
      <w:pPr>
        <w:pStyle w:val="a3"/>
        <w:numPr>
          <w:ilvl w:val="0"/>
          <w:numId w:val="4"/>
        </w:numPr>
        <w:jc w:val="both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Έτρωγαν πολλά ψάρια και θαλασσινά, όσπρια, λαχανικά και κρέας κι έπιναν γάλα και κρασί.</w:t>
      </w:r>
    </w:p>
    <w:p w:rsidR="008E2488" w:rsidRPr="00B85481" w:rsidRDefault="008E2488" w:rsidP="008E2488">
      <w:pPr>
        <w:pStyle w:val="a3"/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Ήταν άνθρωποι </w:t>
      </w:r>
      <w:proofErr w:type="spellStart"/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χαρούµενοι</w:t>
      </w:r>
      <w:proofErr w:type="spellEnd"/>
      <w:r w:rsidRPr="00B85481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 </w:t>
      </w:r>
      <w:r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και ειρηνικοί. Διασκέδαζαν τραγουδώντας, παίζοντας µ</w:t>
      </w:r>
      <w:proofErr w:type="spellStart"/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ουσική</w:t>
      </w:r>
      <w:proofErr w:type="spellEnd"/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και κάνοντας </w:t>
      </w:r>
      <w:proofErr w:type="spellStart"/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αθλήµατα</w:t>
      </w:r>
      <w:proofErr w:type="spellEnd"/>
      <w:r w:rsidRPr="00B85481">
        <w:rPr>
          <w:rFonts w:cstheme="minorHAnsi"/>
          <w:i/>
          <w:color w:val="000000"/>
          <w:sz w:val="24"/>
          <w:szCs w:val="24"/>
          <w:shd w:val="clear" w:color="auto" w:fill="FFFFFF"/>
        </w:rPr>
        <w:t>.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>Τι συνέβαινε όταν κάποιος πέθαινε;</w:t>
      </w:r>
    </w:p>
    <w:p w:rsidR="008E2488" w:rsidRPr="00ED5D10" w:rsidRDefault="008E2488" w:rsidP="008E2488">
      <w:pPr>
        <w:pStyle w:val="a3"/>
        <w:jc w:val="both"/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</w:rPr>
      </w:pPr>
      <w:r w:rsidRPr="00ED5D10">
        <w:rPr>
          <w:rStyle w:val="indent"/>
          <w:rFonts w:cstheme="minorHAnsi"/>
          <w:i/>
          <w:color w:val="000000"/>
          <w:sz w:val="24"/>
          <w:szCs w:val="24"/>
          <w:shd w:val="clear" w:color="auto" w:fill="FFFFFF"/>
        </w:rPr>
        <w:t>Όταν κάποιος</w:t>
      </w: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 πέθαινε, τον έθαβαν έξω από την πόλη και τοποθετούσαν κοντά του διάφορα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αντικείµενα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που πίστευαν ότι θα του χρειάζονταν στην άλλη ζωή. Τα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αντικείµενα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αυτά οι αρχαιολόγοι τα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ονοµάζουν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κτερίσµατα</w:t>
      </w:r>
      <w:proofErr w:type="spellEnd"/>
      <w:r w:rsidRPr="00B85481">
        <w:rPr>
          <w:rStyle w:val="a4"/>
          <w:rFonts w:cstheme="minorHAnsi"/>
          <w:b w:val="0"/>
          <w:i/>
          <w:color w:val="000000"/>
          <w:sz w:val="24"/>
          <w:szCs w:val="24"/>
          <w:shd w:val="clear" w:color="auto" w:fill="FFFFFF"/>
        </w:rPr>
        <w:t>.</w:t>
      </w:r>
    </w:p>
    <w:p w:rsidR="008E2488" w:rsidRPr="00B85481" w:rsidRDefault="008E2488" w:rsidP="008E2488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B85481">
        <w:rPr>
          <w:rFonts w:cstheme="minorHAnsi"/>
          <w:b/>
          <w:sz w:val="28"/>
          <w:szCs w:val="28"/>
        </w:rPr>
        <w:t>Πώς μαθαίνουμε για τη ζωή τους;</w:t>
      </w:r>
    </w:p>
    <w:p w:rsidR="008E2488" w:rsidRPr="00ED5D10" w:rsidRDefault="008E2488" w:rsidP="008E2488">
      <w:pPr>
        <w:pStyle w:val="a3"/>
        <w:jc w:val="both"/>
        <w:rPr>
          <w:rFonts w:cstheme="minorHAnsi"/>
          <w:sz w:val="28"/>
          <w:szCs w:val="28"/>
        </w:rPr>
      </w:pPr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Για τη ζωή τους 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αθαίνουµε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από τα αγγεία, τα όπλα, τα εργαλεία και τα µ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ικρά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αγάλµατα</w:t>
      </w:r>
      <w:proofErr w:type="spellEnd"/>
      <w:r w:rsidRPr="00ED5D10">
        <w:rPr>
          <w:rFonts w:cstheme="minorHAnsi"/>
          <w:i/>
          <w:color w:val="000000"/>
          <w:sz w:val="24"/>
          <w:szCs w:val="24"/>
          <w:shd w:val="clear" w:color="auto" w:fill="FFFFFF"/>
        </w:rPr>
        <w:t>, που βρίσκουν οι αρχαιολόγοι στις ανασκαφές που κάνουν σε σπίτια και κυρίως σε τάφους.</w:t>
      </w:r>
      <w:r w:rsidRPr="00ED5D10">
        <w:rPr>
          <w:rFonts w:cstheme="minorHAnsi"/>
          <w:i/>
          <w:noProof/>
          <w:sz w:val="24"/>
          <w:szCs w:val="24"/>
          <w:lang w:eastAsia="el-GR"/>
        </w:rPr>
        <w:t xml:space="preserve"> </w:t>
      </w:r>
    </w:p>
    <w:p w:rsidR="008E2488" w:rsidRPr="00545F00" w:rsidRDefault="008E2488" w:rsidP="008E248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2136753</wp:posOffset>
            </wp:positionH>
            <wp:positionV relativeFrom="paragraph">
              <wp:posOffset>185464</wp:posOffset>
            </wp:positionV>
            <wp:extent cx="1546991" cy="1944413"/>
            <wp:effectExtent l="19050" t="0" r="0" b="0"/>
            <wp:wrapNone/>
            <wp:docPr id="1" name="Εικόνα 1" descr="C:\Users\user\Desktop\αρχείο λήψη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ίο λήψης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91" cy="194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647" w:rsidRDefault="00486647"/>
    <w:sectPr w:rsidR="00486647" w:rsidSect="00B85481">
      <w:pgSz w:w="11906" w:h="16838"/>
      <w:pgMar w:top="284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C3D"/>
    <w:multiLevelType w:val="hybridMultilevel"/>
    <w:tmpl w:val="695430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116161"/>
    <w:multiLevelType w:val="hybridMultilevel"/>
    <w:tmpl w:val="37DAEE40"/>
    <w:lvl w:ilvl="0" w:tplc="0408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6C3B52D1"/>
    <w:multiLevelType w:val="hybridMultilevel"/>
    <w:tmpl w:val="B53A01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015DF"/>
    <w:multiLevelType w:val="hybridMultilevel"/>
    <w:tmpl w:val="78D03B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E2488"/>
    <w:rsid w:val="00486647"/>
    <w:rsid w:val="008E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488"/>
    <w:pPr>
      <w:ind w:left="720"/>
      <w:contextualSpacing/>
    </w:pPr>
  </w:style>
  <w:style w:type="character" w:customStyle="1" w:styleId="indent">
    <w:name w:val="indent"/>
    <w:basedOn w:val="a0"/>
    <w:rsid w:val="008E2488"/>
  </w:style>
  <w:style w:type="character" w:styleId="a4">
    <w:name w:val="Strong"/>
    <w:basedOn w:val="a0"/>
    <w:uiPriority w:val="22"/>
    <w:qFormat/>
    <w:rsid w:val="008E2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2021-06-01T18:22:00Z</dcterms:created>
  <dcterms:modified xsi:type="dcterms:W3CDTF">2021-06-01T18:23:00Z</dcterms:modified>
</cp:coreProperties>
</file>